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Методика расчета субсидий из областного бюджета Новосибирской области местным бюджетам на содействие местным бюджетам в обеспечении жилыми помещениями многодетных семей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left"/>
        <w:spacing w:after="0" w:afterAutospacing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Субсидии предоставляются на софинансирование расходов местных бюджетов в обеспечении жилыми помещениями многодетных малоимущих семей по договорам социального найма в соответствии с постановлением Правительства Новосибирской области от 22.02.2019 № 47-п.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Субсидии распределяются муниципальным образованиям согласно сводному списку семей, имеющих пять или более несовершеннолетних детей, по состоянию на 1 января текущего финансового года по Новосибирской области, который формируется в срок до 15 августа года,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редшествующего планируемому, на основании списков муниципальных образований, по дате постановки семей на учет в качестве нуждающихся в жилых помещениях, предоставляемых по договорам социального найма, с учетом права на предоставление жилого помещения вне оч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ереди в соответствии со статьей 57 Жилищного кодекса Российской Федераци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Критерием отбора муниципальных образований является наличие списков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семей, имеющих пять или более несовершеннолетних детей по состоянию на 1 января текущего финансового года, по дате постановки семей на учет в качестве нуждающихся в жилых помещениях, предос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тавляемых по договорам социального найма, с учетом права на предоставление жилого помещения вне очеред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Субсидия для обеспечения жилым помещением (жилыми помещениями) 1 семьи рассчитывается исходя из состава семьи, нормы предоставления общей площади жилого помещения 15 кв. м, размера средней рыночной стоимости 1 кв. м общей площади жилья, установленной на тер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ритории муниципального образования по месту жительства семьи, но не более размера средней рыночной стоимости 1 кв. м общей площади жилья, установленной федеральным органом исполнительной власти, уполномоченным Правительством Российской Федерации, на дату ут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верждения сводного списка семей, имеющих пять или более несовершеннолетних детей, и коэффициента, предусмотренного в связи с необходимостью софинансирования местными бюджетами, в размере предельного уровня софинансирования, установленного распоряжением Прав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ительства Новосибирской области.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Уровень софинансирования расходных обязательств муниципальных образований, в целях софинансирования которых предоставляется субсидия, применяется в соответствии с распоряжением Правительства Новосибирской области об установлении предельных уровней софинанси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рования на очередной финансовый год и плановый период для соответствующего муниципального образования.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Средства субсидии могут быть направлены на предоставление из местного бюджета муниципального района Новосибирской области межбюджетных трансфертов бюджетам городских и сельских поселений Новосибирской области, входящим в данный муниципальный район Новосибир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ской области, в рамках установленных направлений расходования субсидии с заключением соответствующих Соглашений. В указанные Соглашения включаются условия (обязательства сторон), установление которых обеспечивает исполнение муниципальными районами, в которы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 входят эти городские и сельские поселения, требований целевого использования средств субсидии и соблюдение иных обязательств в рамках заключенного Соглашения.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Style w:val="686"/>
        <w:tblW w:w="0" w:type="auto"/>
        <w:tblLayout w:type="fixed"/>
        <w:tblLook w:val="04A0" w:firstRow="1" w:lastRow="0" w:firstColumn="1" w:lastColumn="0" w:noHBand="0" w:noVBand="1"/>
      </w:tblPr>
      <w:tblGrid>
        <w:gridCol w:w="4535"/>
        <w:gridCol w:w="5386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5" w:type="dxa"/>
            <w:textDirection w:val="lrTb"/>
            <w:noWrap w:val="false"/>
          </w:tcPr>
          <w:p>
            <w:pPr>
              <w:jc w:val="both"/>
              <w:spacing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Министр строительства Новосибирской области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386" w:type="dxa"/>
            <w:textDirection w:val="lrTb"/>
            <w:noWrap w:val="false"/>
          </w:tcPr>
          <w:p>
            <w:pPr>
              <w:jc w:val="right"/>
              <w:spacing w:after="0" w:afterAutospacing="0" w:line="240" w:lineRule="auto"/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  <w:t xml:space="preserve">Д.Н. Богомолов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highlight w:val="none"/>
              </w:rPr>
            </w:r>
          </w:p>
        </w:tc>
      </w:tr>
    </w:tbl>
    <w:p>
      <w:pPr>
        <w:ind w:firstLine="709"/>
        <w:jc w:val="both"/>
        <w:spacing w:after="0" w:afterAutospacing="0" w:line="240" w:lineRule="auto"/>
        <w:rPr>
          <w:rFonts w:ascii="Times New Roman" w:hAnsi="Times New Roman" w:cs="Times New Roman"/>
          <w:b w:val="0"/>
          <w:bCs w:val="0"/>
          <w:sz w:val="28"/>
          <w:szCs w:val="28"/>
        </w:rPr>
        <w:suppressLineNumbers w:val="0"/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3</cp:revision>
  <dcterms:modified xsi:type="dcterms:W3CDTF">2025-09-24T02:40:13Z</dcterms:modified>
</cp:coreProperties>
</file>